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702" w:rsidP="007776DB" w:rsidRDefault="007776DB" w14:paraId="4DC1FD58" w14:textId="222F1CDA">
      <w:pPr>
        <w:autoSpaceDE w:val="0"/>
        <w:autoSpaceDN w:val="0"/>
        <w:adjustRightInd w:val="0"/>
        <w:spacing w:after="0" w:line="240" w:lineRule="auto"/>
        <w:rPr>
          <w:b/>
          <w:bCs/>
          <w:kern w:val="0"/>
          <w:sz w:val="22"/>
          <w:szCs w:val="22"/>
        </w:rPr>
      </w:pPr>
      <w:r w:rsidRPr="007776DB">
        <w:rPr>
          <w:b/>
          <w:bCs/>
          <w:kern w:val="0"/>
          <w:sz w:val="22"/>
          <w:szCs w:val="22"/>
        </w:rPr>
        <w:t xml:space="preserve">Appendix </w:t>
      </w:r>
      <w:r w:rsidR="00B758F9">
        <w:rPr>
          <w:b/>
          <w:bCs/>
          <w:kern w:val="0"/>
          <w:sz w:val="22"/>
          <w:szCs w:val="22"/>
        </w:rPr>
        <w:t>H</w:t>
      </w:r>
      <w:r w:rsidRPr="007776DB">
        <w:rPr>
          <w:b/>
          <w:bCs/>
          <w:kern w:val="0"/>
          <w:sz w:val="22"/>
          <w:szCs w:val="22"/>
        </w:rPr>
        <w:t>: Responding to a disclosure</w:t>
      </w:r>
    </w:p>
    <w:p w:rsidRPr="007776DB" w:rsidR="00D3019A" w:rsidP="007776DB" w:rsidRDefault="00D3019A" w14:paraId="254B5B44" w14:textId="77777777">
      <w:pPr>
        <w:autoSpaceDE w:val="0"/>
        <w:autoSpaceDN w:val="0"/>
        <w:adjustRightInd w:val="0"/>
        <w:spacing w:after="0" w:line="240" w:lineRule="auto"/>
        <w:rPr>
          <w:b/>
          <w:bCs/>
          <w:kern w:val="0"/>
          <w:sz w:val="22"/>
          <w:szCs w:val="22"/>
        </w:rPr>
      </w:pPr>
    </w:p>
    <w:tbl>
      <w:tblPr>
        <w:tblStyle w:val="TableGrid"/>
        <w:tblW w:w="0" w:type="auto"/>
        <w:tblLook w:val="04A0" w:firstRow="1" w:lastRow="0" w:firstColumn="1" w:lastColumn="0" w:noHBand="0" w:noVBand="1"/>
      </w:tblPr>
      <w:tblGrid>
        <w:gridCol w:w="13948"/>
      </w:tblGrid>
      <w:tr w:rsidR="00D3019A" w:rsidTr="269E34C7" w14:paraId="3E84ECBF" w14:textId="77777777">
        <w:tc>
          <w:tcPr>
            <w:tcW w:w="13948" w:type="dxa"/>
            <w:tcMar/>
          </w:tcPr>
          <w:p w:rsidRPr="007776DB" w:rsidR="00D3019A" w:rsidP="00D3019A" w:rsidRDefault="00D3019A" w14:paraId="6A313B40" w14:textId="77777777">
            <w:pPr>
              <w:rPr>
                <w:b/>
                <w:bCs/>
                <w:sz w:val="22"/>
                <w:szCs w:val="22"/>
              </w:rPr>
            </w:pPr>
            <w:r w:rsidRPr="007776DB">
              <w:rPr>
                <w:b/>
                <w:bCs/>
                <w:sz w:val="22"/>
                <w:szCs w:val="22"/>
              </w:rPr>
              <w:t>Responding to disclosure</w:t>
            </w:r>
            <w:r>
              <w:rPr>
                <w:b/>
                <w:bCs/>
                <w:sz w:val="22"/>
                <w:szCs w:val="22"/>
              </w:rPr>
              <w:t>s</w:t>
            </w:r>
            <w:r w:rsidRPr="007776DB">
              <w:rPr>
                <w:b/>
                <w:bCs/>
                <w:sz w:val="22"/>
                <w:szCs w:val="22"/>
              </w:rPr>
              <w:t xml:space="preserve">, </w:t>
            </w:r>
            <w:proofErr w:type="gramStart"/>
            <w:r w:rsidRPr="007776DB">
              <w:rPr>
                <w:b/>
                <w:bCs/>
                <w:sz w:val="22"/>
                <w:szCs w:val="22"/>
              </w:rPr>
              <w:t>suspicion</w:t>
            </w:r>
            <w:r>
              <w:rPr>
                <w:b/>
                <w:bCs/>
                <w:sz w:val="22"/>
                <w:szCs w:val="22"/>
              </w:rPr>
              <w:t>s</w:t>
            </w:r>
            <w:proofErr w:type="gramEnd"/>
            <w:r>
              <w:rPr>
                <w:b/>
                <w:bCs/>
                <w:sz w:val="22"/>
                <w:szCs w:val="22"/>
              </w:rPr>
              <w:t xml:space="preserve"> </w:t>
            </w:r>
            <w:r w:rsidRPr="007776DB">
              <w:rPr>
                <w:b/>
                <w:bCs/>
                <w:sz w:val="22"/>
                <w:szCs w:val="22"/>
              </w:rPr>
              <w:t>and allegations</w:t>
            </w:r>
          </w:p>
          <w:p w:rsidRPr="007776DB" w:rsidR="00D3019A" w:rsidP="00D3019A" w:rsidRDefault="00D3019A" w14:paraId="7DBAFD4F" w14:textId="77777777">
            <w:pPr>
              <w:jc w:val="both"/>
              <w:rPr>
                <w:rFonts w:eastAsia="Verdana"/>
                <w:sz w:val="22"/>
                <w:szCs w:val="22"/>
              </w:rPr>
            </w:pPr>
            <w:r w:rsidRPr="007776DB">
              <w:rPr>
                <w:rFonts w:eastAsia="Verdana"/>
                <w:sz w:val="22"/>
                <w:szCs w:val="22"/>
              </w:rPr>
              <w:t xml:space="preserve">If a young person says, or indicates, that </w:t>
            </w:r>
            <w:r>
              <w:rPr>
                <w:rFonts w:eastAsia="Verdana"/>
                <w:sz w:val="22"/>
                <w:szCs w:val="22"/>
              </w:rPr>
              <w:t>they are</w:t>
            </w:r>
            <w:r w:rsidRPr="007776DB">
              <w:rPr>
                <w:rFonts w:eastAsia="Verdana"/>
                <w:sz w:val="22"/>
                <w:szCs w:val="22"/>
              </w:rPr>
              <w:t xml:space="preserve"> being abused, or information is obtained that gives concern that a person is being abused, immediate action must be taken.</w:t>
            </w:r>
          </w:p>
          <w:p w:rsidR="00D3019A" w:rsidP="00D3019A" w:rsidRDefault="00D3019A" w14:paraId="0994B198" w14:textId="77777777">
            <w:pPr>
              <w:jc w:val="both"/>
              <w:rPr>
                <w:rFonts w:eastAsia="Verdana"/>
                <w:sz w:val="22"/>
                <w:szCs w:val="22"/>
              </w:rPr>
            </w:pPr>
            <w:r w:rsidRPr="007776DB">
              <w:rPr>
                <w:rFonts w:eastAsia="Verdana"/>
                <w:sz w:val="22"/>
                <w:szCs w:val="22"/>
              </w:rPr>
              <w:t>As stressed, it is not the obligation of an employee to take individual responsibility for deciding whether child abuse is taking place. However, it is the responsibility of staff to protect children by reporting these concerns in order that appropriate agencies (e.g. local Social Services) can make enquiries and take any necessary action</w:t>
            </w:r>
            <w:r>
              <w:rPr>
                <w:rFonts w:eastAsia="Verdana"/>
                <w:sz w:val="22"/>
                <w:szCs w:val="22"/>
              </w:rPr>
              <w:t>. It</w:t>
            </w:r>
            <w:r w:rsidRPr="007776DB">
              <w:rPr>
                <w:rFonts w:eastAsia="Verdana"/>
                <w:sz w:val="22"/>
                <w:szCs w:val="22"/>
              </w:rPr>
              <w:t xml:space="preserve"> is crucial that all employees are aware of the steps used to recognise signs of child abuse </w:t>
            </w:r>
            <w:r w:rsidRPr="004609FB">
              <w:rPr>
                <w:rFonts w:eastAsia="Verdana"/>
                <w:sz w:val="22"/>
                <w:szCs w:val="22"/>
              </w:rPr>
              <w:t>(see</w:t>
            </w:r>
            <w:r>
              <w:rPr>
                <w:rFonts w:eastAsia="Verdana"/>
                <w:sz w:val="22"/>
                <w:szCs w:val="22"/>
              </w:rPr>
              <w:t xml:space="preserve"> Appendix M</w:t>
            </w:r>
            <w:r w:rsidRPr="004609FB">
              <w:rPr>
                <w:rFonts w:eastAsia="Verdana"/>
                <w:sz w:val="22"/>
                <w:szCs w:val="22"/>
              </w:rPr>
              <w:t>).</w:t>
            </w:r>
          </w:p>
          <w:p w:rsidRPr="007776DB" w:rsidR="00D3019A" w:rsidP="00D3019A" w:rsidRDefault="00D3019A" w14:paraId="39CC99B4" w14:textId="77777777">
            <w:pPr>
              <w:jc w:val="both"/>
              <w:rPr>
                <w:rFonts w:eastAsia="Verdana"/>
                <w:sz w:val="22"/>
                <w:szCs w:val="22"/>
              </w:rPr>
            </w:pPr>
          </w:p>
          <w:p w:rsidR="00D3019A" w:rsidP="00D3019A" w:rsidRDefault="00D3019A" w14:paraId="286DCB4B" w14:textId="77777777">
            <w:pPr>
              <w:rPr>
                <w:b/>
                <w:bCs/>
                <w:sz w:val="22"/>
                <w:szCs w:val="22"/>
              </w:rPr>
            </w:pPr>
            <w:r w:rsidRPr="007776DB">
              <w:rPr>
                <w:b/>
                <w:bCs/>
                <w:sz w:val="22"/>
                <w:szCs w:val="22"/>
              </w:rPr>
              <w:t>Dealing with allegations</w:t>
            </w:r>
          </w:p>
          <w:p w:rsidRPr="007776DB" w:rsidR="00D3019A" w:rsidP="00D3019A" w:rsidRDefault="00D3019A" w14:paraId="751A156F" w14:textId="77777777">
            <w:pPr>
              <w:rPr>
                <w:b/>
                <w:bCs/>
                <w:sz w:val="22"/>
                <w:szCs w:val="22"/>
              </w:rPr>
            </w:pPr>
          </w:p>
          <w:p w:rsidRPr="007776DB" w:rsidR="00D3019A" w:rsidP="00D3019A" w:rsidRDefault="00D3019A" w14:paraId="171CC322" w14:textId="77777777">
            <w:pPr>
              <w:rPr>
                <w:rFonts w:eastAsia="Verdana"/>
                <w:bCs/>
                <w:sz w:val="22"/>
                <w:szCs w:val="22"/>
                <w:u w:val="single"/>
              </w:rPr>
            </w:pPr>
            <w:r w:rsidRPr="007776DB">
              <w:rPr>
                <w:rFonts w:eastAsia="Verdana"/>
                <w:bCs/>
                <w:sz w:val="22"/>
                <w:szCs w:val="22"/>
                <w:u w:val="single"/>
              </w:rPr>
              <w:t>What to do when responding to allegations of abuse or bullying</w:t>
            </w:r>
          </w:p>
          <w:p w:rsidRPr="007776DB" w:rsidR="00D3019A" w:rsidP="00D3019A" w:rsidRDefault="00D3019A" w14:paraId="45769C62" w14:textId="77777777">
            <w:pPr>
              <w:jc w:val="both"/>
              <w:rPr>
                <w:rFonts w:eastAsia="Verdana"/>
                <w:sz w:val="22"/>
                <w:szCs w:val="22"/>
              </w:rPr>
            </w:pPr>
            <w:r w:rsidRPr="007776DB">
              <w:rPr>
                <w:rFonts w:eastAsia="Verdana"/>
                <w:sz w:val="22"/>
                <w:szCs w:val="22"/>
              </w:rPr>
              <w:t>Children who are being abused will only tell people they trust and with whom they feel safe.  By listening to, and taking seriously what a child is telling you, you will already be helping to protect them.  It is useful to think in advance how you might respond to this situation. Here are some brief guidelines</w:t>
            </w:r>
            <w:r>
              <w:rPr>
                <w:rFonts w:eastAsia="Verdana"/>
                <w:sz w:val="22"/>
                <w:szCs w:val="22"/>
              </w:rPr>
              <w:t>.</w:t>
            </w:r>
          </w:p>
          <w:p w:rsidRPr="007776DB" w:rsidR="00D3019A" w:rsidP="00D3019A" w:rsidRDefault="00D3019A" w14:paraId="725A3BCF" w14:textId="77777777">
            <w:pPr>
              <w:jc w:val="both"/>
              <w:rPr>
                <w:rFonts w:eastAsia="Verdana"/>
                <w:sz w:val="22"/>
                <w:szCs w:val="22"/>
              </w:rPr>
            </w:pPr>
            <w:r w:rsidRPr="007776DB">
              <w:rPr>
                <w:rFonts w:eastAsia="Verdana"/>
                <w:sz w:val="22"/>
                <w:szCs w:val="22"/>
              </w:rPr>
              <w:t>Create a safe environment by:</w:t>
            </w:r>
          </w:p>
          <w:p w:rsidRPr="007776DB" w:rsidR="00D3019A" w:rsidP="00D3019A" w:rsidRDefault="00D3019A" w14:paraId="0AB556BC" w14:textId="77777777">
            <w:pPr>
              <w:jc w:val="both"/>
              <w:rPr>
                <w:rFonts w:eastAsia="Verdana"/>
                <w:sz w:val="22"/>
                <w:szCs w:val="22"/>
              </w:rPr>
            </w:pPr>
          </w:p>
          <w:p w:rsidRPr="007776DB" w:rsidR="00D3019A" w:rsidP="00D3019A" w:rsidRDefault="00D3019A" w14:paraId="69CD1860" w14:textId="77777777">
            <w:pPr>
              <w:pStyle w:val="ListParagraph"/>
              <w:numPr>
                <w:ilvl w:val="0"/>
                <w:numId w:val="2"/>
              </w:numPr>
              <w:jc w:val="both"/>
              <w:rPr>
                <w:rFonts w:eastAsia="Verdana"/>
                <w:sz w:val="22"/>
                <w:szCs w:val="22"/>
              </w:rPr>
            </w:pPr>
            <w:r w:rsidRPr="007776DB">
              <w:rPr>
                <w:rFonts w:eastAsia="Verdana"/>
                <w:sz w:val="22"/>
                <w:szCs w:val="22"/>
              </w:rPr>
              <w:t>Staying calm and not rushing into actions that may be inappropriate.</w:t>
            </w:r>
          </w:p>
          <w:p w:rsidRPr="007776DB" w:rsidR="00D3019A" w:rsidP="00D3019A" w:rsidRDefault="00D3019A" w14:paraId="7C2D0FE9" w14:textId="77777777">
            <w:pPr>
              <w:jc w:val="both"/>
              <w:rPr>
                <w:rFonts w:eastAsia="Verdana"/>
                <w:sz w:val="22"/>
                <w:szCs w:val="22"/>
              </w:rPr>
            </w:pPr>
          </w:p>
          <w:p w:rsidRPr="007776DB" w:rsidR="00D3019A" w:rsidP="00D3019A" w:rsidRDefault="00D3019A" w14:paraId="67C85334" w14:textId="77777777">
            <w:pPr>
              <w:pStyle w:val="ListParagraph"/>
              <w:numPr>
                <w:ilvl w:val="0"/>
                <w:numId w:val="2"/>
              </w:numPr>
              <w:jc w:val="both"/>
              <w:rPr>
                <w:rFonts w:eastAsia="Verdana"/>
                <w:sz w:val="22"/>
                <w:szCs w:val="22"/>
              </w:rPr>
            </w:pPr>
            <w:r w:rsidRPr="007776DB">
              <w:rPr>
                <w:rFonts w:eastAsia="Verdana"/>
                <w:sz w:val="22"/>
                <w:szCs w:val="22"/>
              </w:rPr>
              <w:t>Confirming you know how difficult it must have been for them to confide in you and that they have done the right thing.</w:t>
            </w:r>
          </w:p>
          <w:p w:rsidRPr="007776DB" w:rsidR="00D3019A" w:rsidP="00D3019A" w:rsidRDefault="00D3019A" w14:paraId="0B2CF1F2" w14:textId="77777777">
            <w:pPr>
              <w:jc w:val="both"/>
              <w:rPr>
                <w:rFonts w:eastAsia="Verdana"/>
                <w:sz w:val="22"/>
                <w:szCs w:val="22"/>
              </w:rPr>
            </w:pPr>
          </w:p>
          <w:p w:rsidRPr="007776DB" w:rsidR="00D3019A" w:rsidP="00D3019A" w:rsidRDefault="00D3019A" w14:paraId="564A94A6" w14:textId="77777777">
            <w:pPr>
              <w:pStyle w:val="ListParagraph"/>
              <w:numPr>
                <w:ilvl w:val="0"/>
                <w:numId w:val="2"/>
              </w:numPr>
              <w:jc w:val="both"/>
              <w:rPr>
                <w:rFonts w:eastAsia="Verdana"/>
                <w:sz w:val="22"/>
                <w:szCs w:val="22"/>
              </w:rPr>
            </w:pPr>
            <w:r w:rsidRPr="007776DB">
              <w:rPr>
                <w:rFonts w:eastAsia="Verdana"/>
                <w:sz w:val="22"/>
                <w:szCs w:val="22"/>
              </w:rPr>
              <w:t xml:space="preserve">Reassuring the child and stressing </w:t>
            </w:r>
            <w:r>
              <w:rPr>
                <w:rFonts w:eastAsia="Verdana"/>
                <w:sz w:val="22"/>
                <w:szCs w:val="22"/>
              </w:rPr>
              <w:t>they are</w:t>
            </w:r>
            <w:r w:rsidRPr="007776DB">
              <w:rPr>
                <w:rFonts w:eastAsia="Verdana"/>
                <w:sz w:val="22"/>
                <w:szCs w:val="22"/>
              </w:rPr>
              <w:t xml:space="preserve"> not to blame.</w:t>
            </w:r>
          </w:p>
          <w:p w:rsidRPr="007776DB" w:rsidR="00D3019A" w:rsidP="00D3019A" w:rsidRDefault="00D3019A" w14:paraId="063585F1" w14:textId="77777777">
            <w:pPr>
              <w:jc w:val="both"/>
              <w:rPr>
                <w:rFonts w:eastAsia="Verdana"/>
                <w:sz w:val="22"/>
                <w:szCs w:val="22"/>
              </w:rPr>
            </w:pPr>
          </w:p>
          <w:p w:rsidRPr="007776DB" w:rsidR="00D3019A" w:rsidP="00D3019A" w:rsidRDefault="00D3019A" w14:paraId="4E6015AA" w14:textId="77777777">
            <w:pPr>
              <w:pStyle w:val="ListParagraph"/>
              <w:numPr>
                <w:ilvl w:val="0"/>
                <w:numId w:val="2"/>
              </w:numPr>
              <w:jc w:val="both"/>
              <w:rPr>
                <w:rFonts w:eastAsia="Verdana"/>
                <w:sz w:val="22"/>
                <w:szCs w:val="22"/>
              </w:rPr>
            </w:pPr>
            <w:r w:rsidRPr="007776DB">
              <w:rPr>
                <w:rFonts w:eastAsia="Verdana"/>
                <w:sz w:val="22"/>
                <w:szCs w:val="22"/>
              </w:rPr>
              <w:t>Listening to what the child says. Show you are taking what is being said seriously.</w:t>
            </w:r>
          </w:p>
          <w:p w:rsidRPr="007776DB" w:rsidR="00D3019A" w:rsidP="00D3019A" w:rsidRDefault="00D3019A" w14:paraId="572BED8D" w14:textId="77777777">
            <w:pPr>
              <w:jc w:val="both"/>
              <w:rPr>
                <w:rFonts w:eastAsia="Verdana"/>
                <w:sz w:val="22"/>
                <w:szCs w:val="22"/>
              </w:rPr>
            </w:pPr>
          </w:p>
          <w:p w:rsidR="00D3019A" w:rsidP="00D3019A" w:rsidRDefault="00D3019A" w14:paraId="4B452F69" w14:textId="77777777">
            <w:pPr>
              <w:pStyle w:val="ListParagraph"/>
              <w:numPr>
                <w:ilvl w:val="0"/>
                <w:numId w:val="2"/>
              </w:numPr>
              <w:jc w:val="both"/>
              <w:rPr>
                <w:rFonts w:eastAsia="Verdana"/>
                <w:sz w:val="22"/>
                <w:szCs w:val="22"/>
              </w:rPr>
            </w:pPr>
            <w:r w:rsidRPr="007776DB">
              <w:rPr>
                <w:rFonts w:eastAsia="Verdana"/>
                <w:sz w:val="22"/>
                <w:szCs w:val="22"/>
              </w:rPr>
              <w:t>Where possible remain in view, do not go somewhere on your own.</w:t>
            </w:r>
          </w:p>
          <w:p w:rsidRPr="007776DB" w:rsidR="00D3019A" w:rsidP="00D3019A" w:rsidRDefault="00D3019A" w14:paraId="3838AC48" w14:textId="77777777">
            <w:pPr>
              <w:pStyle w:val="ListParagraph"/>
              <w:rPr>
                <w:rFonts w:eastAsia="Verdana"/>
                <w:sz w:val="22"/>
                <w:szCs w:val="22"/>
              </w:rPr>
            </w:pPr>
          </w:p>
          <w:p w:rsidR="00D3019A" w:rsidP="00D3019A" w:rsidRDefault="00D3019A" w14:paraId="71361787" w14:textId="77777777">
            <w:pPr>
              <w:pStyle w:val="ListParagraph"/>
              <w:numPr>
                <w:ilvl w:val="0"/>
                <w:numId w:val="2"/>
              </w:numPr>
              <w:jc w:val="both"/>
              <w:rPr>
                <w:rFonts w:eastAsia="Verdana"/>
                <w:sz w:val="22"/>
                <w:szCs w:val="22"/>
              </w:rPr>
            </w:pPr>
            <w:r w:rsidRPr="007776DB">
              <w:rPr>
                <w:rFonts w:eastAsia="Verdana"/>
                <w:sz w:val="22"/>
                <w:szCs w:val="22"/>
              </w:rPr>
              <w:t>Be honest and do not make promises you cannot keep.  Explain you will have to tell other people to stop what is happening.</w:t>
            </w:r>
          </w:p>
          <w:p w:rsidRPr="007776DB" w:rsidR="00D3019A" w:rsidP="00D3019A" w:rsidRDefault="00D3019A" w14:paraId="433179EC" w14:textId="77777777">
            <w:pPr>
              <w:pStyle w:val="ListParagraph"/>
              <w:rPr>
                <w:rFonts w:eastAsia="Verdana"/>
                <w:sz w:val="22"/>
                <w:szCs w:val="22"/>
              </w:rPr>
            </w:pPr>
          </w:p>
          <w:p w:rsidR="00D3019A" w:rsidP="00D3019A" w:rsidRDefault="00D3019A" w14:paraId="5C1F3184" w14:textId="77777777">
            <w:pPr>
              <w:pStyle w:val="ListParagraph"/>
              <w:numPr>
                <w:ilvl w:val="0"/>
                <w:numId w:val="2"/>
              </w:numPr>
              <w:jc w:val="both"/>
              <w:rPr>
                <w:rFonts w:eastAsia="Verdana"/>
                <w:sz w:val="22"/>
                <w:szCs w:val="22"/>
              </w:rPr>
            </w:pPr>
            <w:r w:rsidRPr="007776DB">
              <w:rPr>
                <w:rFonts w:eastAsia="Verdana"/>
                <w:sz w:val="22"/>
                <w:szCs w:val="22"/>
              </w:rPr>
              <w:t xml:space="preserve">Ensure you are clear about what the child says so you can pass it on to child protection professionals. Keep questions to a minimum and avoid </w:t>
            </w:r>
            <w:r>
              <w:rPr>
                <w:rFonts w:eastAsia="Verdana"/>
                <w:sz w:val="22"/>
                <w:szCs w:val="22"/>
              </w:rPr>
              <w:t>leading</w:t>
            </w:r>
            <w:r w:rsidRPr="007776DB">
              <w:rPr>
                <w:rFonts w:eastAsia="Verdana"/>
                <w:sz w:val="22"/>
                <w:szCs w:val="22"/>
              </w:rPr>
              <w:t xml:space="preserve"> questions (i.e. ones which are answered by a single ‘yes’ or ‘no’).  Use open questions to encourage the child to use their own words. The law is very strict, and a child abuse case can be dismissed if it appears the child has been led or words have been suggested.</w:t>
            </w:r>
          </w:p>
          <w:p w:rsidRPr="007776DB" w:rsidR="00D3019A" w:rsidP="00D3019A" w:rsidRDefault="00D3019A" w14:paraId="33BB8C8A" w14:textId="77777777">
            <w:pPr>
              <w:pStyle w:val="ListParagraph"/>
              <w:rPr>
                <w:rFonts w:eastAsia="Verdana"/>
                <w:sz w:val="22"/>
                <w:szCs w:val="22"/>
              </w:rPr>
            </w:pPr>
          </w:p>
          <w:p w:rsidR="00D3019A" w:rsidP="00D3019A" w:rsidRDefault="00D3019A" w14:paraId="3D0B6013" w14:textId="77777777">
            <w:pPr>
              <w:pStyle w:val="ListParagraph"/>
              <w:numPr>
                <w:ilvl w:val="0"/>
                <w:numId w:val="2"/>
              </w:numPr>
              <w:jc w:val="both"/>
              <w:rPr>
                <w:rFonts w:eastAsia="Verdana"/>
                <w:sz w:val="22"/>
                <w:szCs w:val="22"/>
              </w:rPr>
            </w:pPr>
            <w:r w:rsidRPr="007776DB">
              <w:rPr>
                <w:rFonts w:eastAsia="Verdana"/>
                <w:sz w:val="22"/>
                <w:szCs w:val="22"/>
              </w:rPr>
              <w:t xml:space="preserve">Record exactly what the child has said to you by completing an Incident Report Form (Appendix </w:t>
            </w:r>
            <w:r>
              <w:rPr>
                <w:rFonts w:eastAsia="Verdana"/>
                <w:sz w:val="22"/>
                <w:szCs w:val="22"/>
              </w:rPr>
              <w:t>B</w:t>
            </w:r>
            <w:r w:rsidRPr="007776DB">
              <w:rPr>
                <w:rFonts w:eastAsia="Verdana"/>
                <w:sz w:val="22"/>
                <w:szCs w:val="22"/>
              </w:rPr>
              <w:t>), as soon as possible after the incident.  Stick to the facts and do not give your opinions.</w:t>
            </w:r>
          </w:p>
          <w:p w:rsidRPr="007776DB" w:rsidR="00D3019A" w:rsidP="00D3019A" w:rsidRDefault="00D3019A" w14:paraId="78719FDA" w14:textId="77777777">
            <w:pPr>
              <w:pStyle w:val="ListParagraph"/>
              <w:rPr>
                <w:rFonts w:eastAsia="Verdana"/>
                <w:sz w:val="22"/>
                <w:szCs w:val="22"/>
              </w:rPr>
            </w:pPr>
          </w:p>
          <w:p w:rsidR="00D3019A" w:rsidP="00D3019A" w:rsidRDefault="00D3019A" w14:paraId="3A0E5E10" w14:textId="77777777">
            <w:pPr>
              <w:pStyle w:val="ListParagraph"/>
              <w:numPr>
                <w:ilvl w:val="0"/>
                <w:numId w:val="2"/>
              </w:numPr>
              <w:jc w:val="both"/>
              <w:rPr>
                <w:rFonts w:eastAsia="Verdana"/>
                <w:sz w:val="22"/>
                <w:szCs w:val="22"/>
              </w:rPr>
            </w:pPr>
            <w:r w:rsidRPr="007776DB">
              <w:rPr>
                <w:rFonts w:eastAsia="Verdana"/>
                <w:sz w:val="22"/>
                <w:szCs w:val="22"/>
              </w:rPr>
              <w:t>Report the incident to the D</w:t>
            </w:r>
            <w:r>
              <w:rPr>
                <w:rFonts w:eastAsia="Verdana"/>
                <w:sz w:val="22"/>
                <w:szCs w:val="22"/>
              </w:rPr>
              <w:t>SL</w:t>
            </w:r>
            <w:r w:rsidRPr="007776DB">
              <w:rPr>
                <w:rFonts w:eastAsia="Verdana"/>
                <w:sz w:val="22"/>
                <w:szCs w:val="22"/>
              </w:rPr>
              <w:t xml:space="preserve"> and pass a copy of the report onto them (see </w:t>
            </w:r>
            <w:r>
              <w:rPr>
                <w:rFonts w:eastAsia="Verdana"/>
                <w:sz w:val="22"/>
                <w:szCs w:val="22"/>
              </w:rPr>
              <w:t>flowchart -appendix I, if the DSL is not available)</w:t>
            </w:r>
          </w:p>
          <w:p w:rsidRPr="007776DB" w:rsidR="00D3019A" w:rsidP="00D3019A" w:rsidRDefault="00D3019A" w14:paraId="543B6CFE" w14:textId="77777777">
            <w:pPr>
              <w:pStyle w:val="ListParagraph"/>
              <w:rPr>
                <w:rFonts w:eastAsia="Verdana"/>
                <w:sz w:val="22"/>
                <w:szCs w:val="22"/>
              </w:rPr>
            </w:pPr>
          </w:p>
          <w:p w:rsidR="00D3019A" w:rsidP="00D3019A" w:rsidRDefault="00D3019A" w14:paraId="06D13CAB" w14:textId="77777777">
            <w:pPr>
              <w:pStyle w:val="ListParagraph"/>
              <w:numPr>
                <w:ilvl w:val="0"/>
                <w:numId w:val="2"/>
              </w:numPr>
              <w:jc w:val="both"/>
              <w:rPr>
                <w:rFonts w:eastAsia="Verdana"/>
                <w:sz w:val="22"/>
                <w:szCs w:val="22"/>
              </w:rPr>
            </w:pPr>
            <w:r w:rsidRPr="007776DB">
              <w:rPr>
                <w:rFonts w:eastAsia="Verdana"/>
                <w:sz w:val="22"/>
                <w:szCs w:val="22"/>
              </w:rPr>
              <w:t xml:space="preserve">Maintain confidentiality. It is extremely important that any allegations are not discussed (unless necessary) as any breaches could be damaging to both the child and to any investigation that may follow.  </w:t>
            </w:r>
          </w:p>
          <w:p w:rsidRPr="007776DB" w:rsidR="00D3019A" w:rsidP="00D3019A" w:rsidRDefault="00D3019A" w14:paraId="24113148" w14:textId="77777777">
            <w:pPr>
              <w:pStyle w:val="ListParagraph"/>
              <w:rPr>
                <w:rFonts w:eastAsia="Verdana"/>
                <w:sz w:val="22"/>
                <w:szCs w:val="22"/>
              </w:rPr>
            </w:pPr>
          </w:p>
          <w:p w:rsidRPr="007776DB" w:rsidR="00D3019A" w:rsidP="00D3019A" w:rsidRDefault="00D3019A" w14:paraId="429C63BC" w14:textId="77777777">
            <w:pPr>
              <w:pStyle w:val="ListParagraph"/>
              <w:ind w:left="1080"/>
              <w:jc w:val="both"/>
              <w:rPr>
                <w:rFonts w:eastAsia="Verdana"/>
                <w:sz w:val="22"/>
                <w:szCs w:val="22"/>
              </w:rPr>
            </w:pPr>
          </w:p>
          <w:p w:rsidRPr="007776DB" w:rsidR="00D3019A" w:rsidP="00D3019A" w:rsidRDefault="00D3019A" w14:paraId="04AAEF34" w14:textId="77777777">
            <w:pPr>
              <w:jc w:val="both"/>
              <w:rPr>
                <w:rFonts w:eastAsia="Verdana"/>
                <w:sz w:val="22"/>
                <w:szCs w:val="22"/>
              </w:rPr>
            </w:pPr>
            <w:r w:rsidRPr="007776DB">
              <w:rPr>
                <w:rFonts w:eastAsia="Verdana"/>
                <w:sz w:val="22"/>
                <w:szCs w:val="22"/>
              </w:rPr>
              <w:t>Often concerns are not made directly by the child being abused, but a non-direct disclosure is made by a girlfriend/boyfriend, parent, other coach, friend etc.  If this happens, you must follow the same guidelines detailed above.</w:t>
            </w:r>
          </w:p>
          <w:p w:rsidRPr="007776DB" w:rsidR="00D3019A" w:rsidP="00D3019A" w:rsidRDefault="00D3019A" w14:paraId="2CA75171" w14:textId="77777777">
            <w:pPr>
              <w:jc w:val="both"/>
              <w:rPr>
                <w:rFonts w:eastAsia="Verdana"/>
                <w:sz w:val="22"/>
                <w:szCs w:val="22"/>
              </w:rPr>
            </w:pPr>
            <w:r w:rsidRPr="007776DB">
              <w:rPr>
                <w:rFonts w:eastAsia="Verdana"/>
                <w:sz w:val="22"/>
                <w:szCs w:val="22"/>
              </w:rPr>
              <w:t>It is recommended that the person receiving the information DOES NOT:</w:t>
            </w:r>
          </w:p>
          <w:p w:rsidRPr="007776DB" w:rsidR="00D3019A" w:rsidP="00D3019A" w:rsidRDefault="00D3019A" w14:paraId="29EC34B1" w14:textId="77777777">
            <w:pPr>
              <w:pStyle w:val="ListParagraph"/>
              <w:numPr>
                <w:ilvl w:val="0"/>
                <w:numId w:val="9"/>
              </w:numPr>
              <w:jc w:val="both"/>
              <w:rPr>
                <w:rFonts w:eastAsia="Verdana"/>
                <w:sz w:val="22"/>
                <w:szCs w:val="22"/>
              </w:rPr>
            </w:pPr>
            <w:r w:rsidRPr="007776DB">
              <w:rPr>
                <w:rFonts w:eastAsia="Verdana"/>
                <w:sz w:val="22"/>
                <w:szCs w:val="22"/>
              </w:rPr>
              <w:t>Panic</w:t>
            </w:r>
          </w:p>
          <w:p w:rsidRPr="007776DB" w:rsidR="00D3019A" w:rsidP="00D3019A" w:rsidRDefault="00D3019A" w14:paraId="65AE3F91" w14:textId="77777777">
            <w:pPr>
              <w:jc w:val="both"/>
              <w:rPr>
                <w:rFonts w:eastAsia="Verdana"/>
                <w:sz w:val="22"/>
                <w:szCs w:val="22"/>
              </w:rPr>
            </w:pPr>
          </w:p>
          <w:p w:rsidRPr="007776DB" w:rsidR="00D3019A" w:rsidP="00D3019A" w:rsidRDefault="00D3019A" w14:paraId="68C992A3" w14:textId="77777777">
            <w:pPr>
              <w:pStyle w:val="ListParagraph"/>
              <w:numPr>
                <w:ilvl w:val="0"/>
                <w:numId w:val="9"/>
              </w:numPr>
              <w:jc w:val="both"/>
              <w:rPr>
                <w:rFonts w:eastAsia="Verdana"/>
                <w:sz w:val="22"/>
                <w:szCs w:val="22"/>
              </w:rPr>
            </w:pPr>
            <w:r w:rsidRPr="007776DB">
              <w:rPr>
                <w:rFonts w:eastAsia="Verdana"/>
                <w:sz w:val="22"/>
                <w:szCs w:val="22"/>
              </w:rPr>
              <w:t>Allow your shock or distaste to show</w:t>
            </w:r>
            <w:r>
              <w:rPr>
                <w:rFonts w:eastAsia="Verdana"/>
                <w:sz w:val="22"/>
                <w:szCs w:val="22"/>
              </w:rPr>
              <w:t>.</w:t>
            </w:r>
          </w:p>
          <w:p w:rsidRPr="007776DB" w:rsidR="00D3019A" w:rsidP="00D3019A" w:rsidRDefault="00D3019A" w14:paraId="180B65D0" w14:textId="77777777">
            <w:pPr>
              <w:jc w:val="both"/>
              <w:rPr>
                <w:rFonts w:eastAsia="Verdana"/>
                <w:sz w:val="22"/>
                <w:szCs w:val="22"/>
              </w:rPr>
            </w:pPr>
          </w:p>
          <w:p w:rsidRPr="007776DB" w:rsidR="00D3019A" w:rsidP="00D3019A" w:rsidRDefault="00D3019A" w14:paraId="084D93F0" w14:textId="77777777">
            <w:pPr>
              <w:pStyle w:val="ListParagraph"/>
              <w:numPr>
                <w:ilvl w:val="0"/>
                <w:numId w:val="9"/>
              </w:numPr>
              <w:jc w:val="both"/>
              <w:rPr>
                <w:rFonts w:eastAsia="Verdana"/>
                <w:sz w:val="22"/>
                <w:szCs w:val="22"/>
              </w:rPr>
            </w:pPr>
            <w:r w:rsidRPr="007776DB">
              <w:rPr>
                <w:rFonts w:eastAsia="Verdana"/>
                <w:sz w:val="22"/>
                <w:szCs w:val="22"/>
              </w:rPr>
              <w:t>Probe for more information than is offered</w:t>
            </w:r>
            <w:r>
              <w:rPr>
                <w:rFonts w:eastAsia="Verdana"/>
                <w:sz w:val="22"/>
                <w:szCs w:val="22"/>
              </w:rPr>
              <w:t>.</w:t>
            </w:r>
          </w:p>
          <w:p w:rsidRPr="007776DB" w:rsidR="00D3019A" w:rsidP="00D3019A" w:rsidRDefault="00D3019A" w14:paraId="23311A95" w14:textId="77777777">
            <w:pPr>
              <w:jc w:val="both"/>
              <w:rPr>
                <w:rFonts w:eastAsia="Verdana"/>
                <w:sz w:val="22"/>
                <w:szCs w:val="22"/>
              </w:rPr>
            </w:pPr>
          </w:p>
          <w:p w:rsidRPr="007776DB" w:rsidR="00D3019A" w:rsidP="00D3019A" w:rsidRDefault="00D3019A" w14:paraId="2DD5890B" w14:textId="77777777">
            <w:pPr>
              <w:pStyle w:val="ListParagraph"/>
              <w:numPr>
                <w:ilvl w:val="0"/>
                <w:numId w:val="9"/>
              </w:numPr>
              <w:jc w:val="both"/>
              <w:rPr>
                <w:rFonts w:eastAsia="Verdana"/>
                <w:sz w:val="22"/>
                <w:szCs w:val="22"/>
              </w:rPr>
            </w:pPr>
            <w:r w:rsidRPr="007776DB">
              <w:rPr>
                <w:rFonts w:eastAsia="Verdana"/>
                <w:sz w:val="22"/>
                <w:szCs w:val="22"/>
              </w:rPr>
              <w:t>Speculate or make assumptions</w:t>
            </w:r>
            <w:r>
              <w:rPr>
                <w:rFonts w:eastAsia="Verdana"/>
                <w:sz w:val="22"/>
                <w:szCs w:val="22"/>
              </w:rPr>
              <w:t>.</w:t>
            </w:r>
          </w:p>
          <w:p w:rsidRPr="007776DB" w:rsidR="00D3019A" w:rsidP="00D3019A" w:rsidRDefault="00D3019A" w14:paraId="73F72656" w14:textId="77777777">
            <w:pPr>
              <w:jc w:val="both"/>
              <w:rPr>
                <w:rFonts w:eastAsia="Verdana"/>
                <w:sz w:val="22"/>
                <w:szCs w:val="22"/>
              </w:rPr>
            </w:pPr>
          </w:p>
          <w:p w:rsidRPr="007776DB" w:rsidR="00D3019A" w:rsidP="00D3019A" w:rsidRDefault="00D3019A" w14:paraId="6B86AC0C" w14:textId="77777777">
            <w:pPr>
              <w:pStyle w:val="ListParagraph"/>
              <w:numPr>
                <w:ilvl w:val="0"/>
                <w:numId w:val="9"/>
              </w:numPr>
              <w:jc w:val="both"/>
              <w:rPr>
                <w:rFonts w:eastAsia="Verdana"/>
                <w:sz w:val="22"/>
                <w:szCs w:val="22"/>
              </w:rPr>
            </w:pPr>
            <w:r w:rsidRPr="007776DB">
              <w:rPr>
                <w:rFonts w:eastAsia="Verdana"/>
                <w:sz w:val="22"/>
                <w:szCs w:val="22"/>
              </w:rPr>
              <w:t>Make negative comments about the alleged abuser</w:t>
            </w:r>
            <w:r>
              <w:rPr>
                <w:rFonts w:eastAsia="Verdana"/>
                <w:sz w:val="22"/>
                <w:szCs w:val="22"/>
              </w:rPr>
              <w:t>.</w:t>
            </w:r>
          </w:p>
          <w:p w:rsidRPr="007776DB" w:rsidR="00D3019A" w:rsidP="00D3019A" w:rsidRDefault="00D3019A" w14:paraId="28833D79" w14:textId="77777777">
            <w:pPr>
              <w:jc w:val="both"/>
              <w:rPr>
                <w:rFonts w:eastAsia="Verdana"/>
                <w:sz w:val="22"/>
                <w:szCs w:val="22"/>
              </w:rPr>
            </w:pPr>
          </w:p>
          <w:p w:rsidR="00D3019A" w:rsidP="00D3019A" w:rsidRDefault="00D3019A" w14:paraId="4DDA2133" w14:textId="77777777">
            <w:pPr>
              <w:pStyle w:val="ListParagraph"/>
              <w:numPr>
                <w:ilvl w:val="0"/>
                <w:numId w:val="10"/>
              </w:numPr>
              <w:jc w:val="both"/>
              <w:rPr>
                <w:rFonts w:eastAsia="Verdana"/>
                <w:sz w:val="22"/>
                <w:szCs w:val="22"/>
              </w:rPr>
            </w:pPr>
            <w:r w:rsidRPr="007776DB">
              <w:rPr>
                <w:rFonts w:eastAsia="Verdana"/>
                <w:sz w:val="22"/>
                <w:szCs w:val="22"/>
              </w:rPr>
              <w:t>Judge or investigate</w:t>
            </w:r>
            <w:r>
              <w:rPr>
                <w:rFonts w:eastAsia="Verdana"/>
                <w:sz w:val="22"/>
                <w:szCs w:val="22"/>
              </w:rPr>
              <w:t>.</w:t>
            </w:r>
            <w:bookmarkStart w:name="_Toc40712509" w:id="0"/>
            <w:bookmarkStart w:name="_Toc150342366" w:id="1"/>
          </w:p>
          <w:p w:rsidRPr="007776DB" w:rsidR="00D3019A" w:rsidP="00D3019A" w:rsidRDefault="00D3019A" w14:paraId="44387DFD" w14:textId="77777777">
            <w:pPr>
              <w:pStyle w:val="ListParagraph"/>
              <w:rPr>
                <w:rFonts w:eastAsia="Verdana"/>
                <w:sz w:val="22"/>
                <w:szCs w:val="22"/>
              </w:rPr>
            </w:pPr>
          </w:p>
          <w:p w:rsidR="00D3019A" w:rsidP="00D3019A" w:rsidRDefault="00D3019A" w14:paraId="4646324B" w14:textId="77777777">
            <w:pPr>
              <w:jc w:val="both"/>
              <w:rPr>
                <w:rFonts w:eastAsia="Verdana"/>
                <w:b/>
                <w:bCs/>
                <w:sz w:val="22"/>
                <w:szCs w:val="22"/>
              </w:rPr>
            </w:pPr>
            <w:r w:rsidRPr="007776DB">
              <w:rPr>
                <w:rFonts w:eastAsia="Verdana"/>
                <w:b/>
                <w:bCs/>
                <w:sz w:val="22"/>
                <w:szCs w:val="22"/>
              </w:rPr>
              <w:t>Timescales</w:t>
            </w:r>
            <w:bookmarkEnd w:id="0"/>
            <w:bookmarkEnd w:id="1"/>
          </w:p>
          <w:p w:rsidRPr="007776DB" w:rsidR="00D3019A" w:rsidP="00D3019A" w:rsidRDefault="00D3019A" w14:paraId="0E0449DB" w14:textId="77777777">
            <w:pPr>
              <w:jc w:val="both"/>
              <w:rPr>
                <w:rFonts w:eastAsia="Verdana"/>
                <w:b/>
                <w:bCs/>
                <w:sz w:val="22"/>
                <w:szCs w:val="22"/>
              </w:rPr>
            </w:pPr>
          </w:p>
          <w:p w:rsidRPr="007776DB" w:rsidR="00D3019A" w:rsidP="00D3019A" w:rsidRDefault="00D3019A" w14:paraId="55920B88" w14:textId="77777777">
            <w:pPr>
              <w:jc w:val="both"/>
              <w:rPr>
                <w:rFonts w:eastAsia="Verdana"/>
                <w:sz w:val="22"/>
                <w:szCs w:val="22"/>
              </w:rPr>
            </w:pPr>
            <w:r w:rsidRPr="007776DB">
              <w:rPr>
                <w:rFonts w:eastAsia="Verdana"/>
                <w:sz w:val="22"/>
                <w:szCs w:val="22"/>
              </w:rPr>
              <w:t>All incidents of suspected abuse or poor practice must:</w:t>
            </w:r>
          </w:p>
          <w:p w:rsidRPr="007776DB" w:rsidR="00D3019A" w:rsidP="00D3019A" w:rsidRDefault="00D3019A" w14:paraId="5ED14A5A" w14:textId="77777777">
            <w:pPr>
              <w:pStyle w:val="ListParagraph"/>
              <w:numPr>
                <w:ilvl w:val="0"/>
                <w:numId w:val="8"/>
              </w:numPr>
              <w:jc w:val="both"/>
              <w:rPr>
                <w:rFonts w:eastAsia="Verdana"/>
                <w:sz w:val="22"/>
                <w:szCs w:val="22"/>
              </w:rPr>
            </w:pPr>
            <w:r w:rsidRPr="007776DB">
              <w:rPr>
                <w:rFonts w:eastAsia="Verdana"/>
                <w:sz w:val="22"/>
                <w:szCs w:val="22"/>
              </w:rPr>
              <w:t xml:space="preserve">Be reported within 24 </w:t>
            </w:r>
            <w:proofErr w:type="gramStart"/>
            <w:r w:rsidRPr="007776DB">
              <w:rPr>
                <w:rFonts w:eastAsia="Verdana"/>
                <w:sz w:val="22"/>
                <w:szCs w:val="22"/>
              </w:rPr>
              <w:t>hours</w:t>
            </w:r>
            <w:proofErr w:type="gramEnd"/>
          </w:p>
          <w:p w:rsidRPr="007776DB" w:rsidR="00D3019A" w:rsidP="00D3019A" w:rsidRDefault="00D3019A" w14:paraId="1E1E58C2" w14:textId="77777777">
            <w:pPr>
              <w:jc w:val="both"/>
              <w:rPr>
                <w:rFonts w:eastAsia="Verdana"/>
                <w:sz w:val="22"/>
                <w:szCs w:val="22"/>
              </w:rPr>
            </w:pPr>
          </w:p>
          <w:p w:rsidRPr="007776DB" w:rsidR="00D3019A" w:rsidP="00D3019A" w:rsidRDefault="00D3019A" w14:paraId="0D3FB9D6" w14:textId="77777777">
            <w:pPr>
              <w:pStyle w:val="ListParagraph"/>
              <w:numPr>
                <w:ilvl w:val="0"/>
                <w:numId w:val="8"/>
              </w:numPr>
              <w:jc w:val="both"/>
              <w:rPr>
                <w:rFonts w:eastAsia="Verdana"/>
                <w:sz w:val="22"/>
                <w:szCs w:val="22"/>
              </w:rPr>
            </w:pPr>
            <w:r w:rsidRPr="007776DB">
              <w:rPr>
                <w:rFonts w:eastAsia="Verdana"/>
                <w:sz w:val="22"/>
                <w:szCs w:val="22"/>
              </w:rPr>
              <w:t>Concerns involving the immediate safety of a child must be referred immediately to the D</w:t>
            </w:r>
            <w:r>
              <w:rPr>
                <w:rFonts w:eastAsia="Verdana"/>
                <w:sz w:val="22"/>
                <w:szCs w:val="22"/>
              </w:rPr>
              <w:t>SL</w:t>
            </w:r>
            <w:r w:rsidRPr="007776DB">
              <w:rPr>
                <w:rFonts w:eastAsia="Verdana"/>
                <w:sz w:val="22"/>
                <w:szCs w:val="22"/>
              </w:rPr>
              <w:t xml:space="preserve"> (by telephone, or face-to-face) </w:t>
            </w:r>
            <w:r>
              <w:rPr>
                <w:rFonts w:eastAsia="Verdana"/>
                <w:sz w:val="22"/>
                <w:szCs w:val="22"/>
              </w:rPr>
              <w:t xml:space="preserve">or police as appropriate </w:t>
            </w:r>
            <w:r w:rsidRPr="007776DB">
              <w:rPr>
                <w:rFonts w:eastAsia="Verdana"/>
                <w:sz w:val="22"/>
                <w:szCs w:val="22"/>
              </w:rPr>
              <w:t xml:space="preserve">and followed up within 24 hours by a completed Incident Report Form (Appendix </w:t>
            </w:r>
            <w:r>
              <w:rPr>
                <w:rFonts w:eastAsia="Verdana"/>
                <w:sz w:val="22"/>
                <w:szCs w:val="22"/>
              </w:rPr>
              <w:t>B</w:t>
            </w:r>
            <w:r w:rsidRPr="007776DB">
              <w:rPr>
                <w:rFonts w:eastAsia="Verdana"/>
                <w:sz w:val="22"/>
                <w:szCs w:val="22"/>
              </w:rPr>
              <w:t>) as an agreed action.</w:t>
            </w:r>
          </w:p>
          <w:p w:rsidRPr="007776DB" w:rsidR="00D3019A" w:rsidP="00D3019A" w:rsidRDefault="00D3019A" w14:paraId="60C8F26C" w14:textId="77777777">
            <w:pPr>
              <w:jc w:val="both"/>
              <w:rPr>
                <w:rFonts w:eastAsia="Verdana"/>
                <w:sz w:val="22"/>
                <w:szCs w:val="22"/>
              </w:rPr>
            </w:pPr>
          </w:p>
          <w:p w:rsidRPr="007776DB" w:rsidR="00D3019A" w:rsidP="00D3019A" w:rsidRDefault="00D3019A" w14:paraId="18091578" w14:textId="77777777">
            <w:pPr>
              <w:pStyle w:val="ListParagraph"/>
              <w:numPr>
                <w:ilvl w:val="0"/>
                <w:numId w:val="8"/>
              </w:numPr>
              <w:jc w:val="both"/>
              <w:rPr>
                <w:rFonts w:eastAsia="Verdana"/>
                <w:sz w:val="22"/>
                <w:szCs w:val="22"/>
              </w:rPr>
            </w:pPr>
            <w:r w:rsidRPr="007776DB">
              <w:rPr>
                <w:rFonts w:eastAsia="Verdana"/>
                <w:sz w:val="22"/>
                <w:szCs w:val="22"/>
              </w:rPr>
              <w:lastRenderedPageBreak/>
              <w:t>The D</w:t>
            </w:r>
            <w:r>
              <w:rPr>
                <w:rFonts w:eastAsia="Verdana"/>
                <w:sz w:val="22"/>
                <w:szCs w:val="22"/>
              </w:rPr>
              <w:t>SL</w:t>
            </w:r>
            <w:r w:rsidRPr="007776DB">
              <w:rPr>
                <w:rFonts w:eastAsia="Verdana"/>
                <w:sz w:val="22"/>
                <w:szCs w:val="22"/>
              </w:rPr>
              <w:t xml:space="preserve"> will report the incident to the relevant agency with 24 hours and report outcomes to those necessary, e.g. coach, manager, within seven days.</w:t>
            </w:r>
          </w:p>
          <w:p w:rsidRPr="007776DB" w:rsidR="00D3019A" w:rsidP="00D3019A" w:rsidRDefault="00D3019A" w14:paraId="2F895637" w14:textId="77777777">
            <w:pPr>
              <w:jc w:val="both"/>
              <w:rPr>
                <w:rFonts w:eastAsia="Verdana"/>
                <w:sz w:val="22"/>
                <w:szCs w:val="22"/>
              </w:rPr>
            </w:pPr>
          </w:p>
          <w:p w:rsidR="00D3019A" w:rsidP="00D3019A" w:rsidRDefault="00D3019A" w14:paraId="42BD499B" w14:textId="77777777">
            <w:pPr>
              <w:pStyle w:val="ListParagraph"/>
              <w:numPr>
                <w:ilvl w:val="0"/>
                <w:numId w:val="8"/>
              </w:numPr>
              <w:jc w:val="both"/>
              <w:rPr>
                <w:rFonts w:eastAsia="Verdana"/>
                <w:sz w:val="22"/>
                <w:szCs w:val="22"/>
              </w:rPr>
            </w:pPr>
            <w:r w:rsidRPr="007776DB">
              <w:rPr>
                <w:rFonts w:eastAsia="Verdana"/>
                <w:sz w:val="22"/>
                <w:szCs w:val="22"/>
              </w:rPr>
              <w:t>If timescales slip (which may be necessary to ensure the best outcome for an incident) then communication must be provided with valid reasons given.</w:t>
            </w:r>
            <w:bookmarkStart w:name="_Toc40712508" w:id="2"/>
            <w:bookmarkStart w:name="_Toc150342367" w:id="3"/>
          </w:p>
          <w:p w:rsidRPr="007776DB" w:rsidR="00D3019A" w:rsidP="00D3019A" w:rsidRDefault="00D3019A" w14:paraId="72BDA00A" w14:textId="77777777">
            <w:pPr>
              <w:pStyle w:val="ListParagraph"/>
              <w:rPr>
                <w:rFonts w:eastAsia="Verdana"/>
                <w:sz w:val="22"/>
                <w:szCs w:val="22"/>
              </w:rPr>
            </w:pPr>
          </w:p>
          <w:p w:rsidR="00D3019A" w:rsidP="00D3019A" w:rsidRDefault="00D3019A" w14:paraId="6FB18C93" w14:textId="77777777">
            <w:pPr>
              <w:jc w:val="both"/>
              <w:rPr>
                <w:rFonts w:eastAsia="Verdana"/>
                <w:b/>
                <w:bCs/>
                <w:sz w:val="22"/>
                <w:szCs w:val="22"/>
              </w:rPr>
            </w:pPr>
            <w:r w:rsidRPr="007776DB">
              <w:rPr>
                <w:rFonts w:eastAsia="Verdana"/>
                <w:b/>
                <w:bCs/>
                <w:sz w:val="22"/>
                <w:szCs w:val="22"/>
              </w:rPr>
              <w:t>Dealing with the media</w:t>
            </w:r>
            <w:bookmarkEnd w:id="2"/>
            <w:bookmarkEnd w:id="3"/>
          </w:p>
          <w:p w:rsidRPr="007776DB" w:rsidR="00D3019A" w:rsidP="00D3019A" w:rsidRDefault="00D3019A" w14:paraId="096AE7CE" w14:textId="77777777">
            <w:pPr>
              <w:jc w:val="both"/>
              <w:rPr>
                <w:rFonts w:eastAsia="Verdana"/>
                <w:b/>
                <w:bCs/>
                <w:sz w:val="22"/>
                <w:szCs w:val="22"/>
              </w:rPr>
            </w:pPr>
          </w:p>
          <w:p w:rsidRPr="007776DB" w:rsidR="00D3019A" w:rsidP="00D3019A" w:rsidRDefault="00D3019A" w14:paraId="654B7BD0" w14:textId="77777777">
            <w:pPr>
              <w:pStyle w:val="ListParagraph"/>
              <w:numPr>
                <w:ilvl w:val="0"/>
                <w:numId w:val="7"/>
              </w:numPr>
              <w:jc w:val="both"/>
              <w:rPr>
                <w:rFonts w:eastAsia="Verdana"/>
                <w:sz w:val="22"/>
                <w:szCs w:val="22"/>
              </w:rPr>
            </w:pPr>
            <w:r w:rsidRPr="007776DB">
              <w:rPr>
                <w:rFonts w:eastAsia="Verdana"/>
                <w:sz w:val="22"/>
                <w:szCs w:val="22"/>
              </w:rPr>
              <w:t xml:space="preserve">All staff and volunteers should be made aware that the media are very quick to respond to hints of an allegation and will often make extreme attempts to obtain information. Therefore, it is important that all staff and volunteers are expectant and alert to any media approaches. </w:t>
            </w:r>
          </w:p>
          <w:p w:rsidRPr="007776DB" w:rsidR="00D3019A" w:rsidP="00D3019A" w:rsidRDefault="00D3019A" w14:paraId="1BD9BA53" w14:textId="77777777">
            <w:pPr>
              <w:pStyle w:val="ListParagraph"/>
              <w:numPr>
                <w:ilvl w:val="0"/>
                <w:numId w:val="7"/>
              </w:numPr>
              <w:jc w:val="both"/>
              <w:rPr>
                <w:rFonts w:eastAsia="Verdana"/>
                <w:sz w:val="22"/>
                <w:szCs w:val="22"/>
              </w:rPr>
            </w:pPr>
            <w:r w:rsidRPr="007776DB">
              <w:rPr>
                <w:rFonts w:eastAsia="Verdana"/>
                <w:sz w:val="22"/>
                <w:szCs w:val="22"/>
              </w:rPr>
              <w:t>In an instance where enquiries arise from members of the public (including parents) and any branch of the media, it is vital that all staff be briefed that they are not at liberty to make any comments regarding the case, but that they have been told to relay all enquiries to the D</w:t>
            </w:r>
            <w:r>
              <w:rPr>
                <w:rFonts w:eastAsia="Verdana"/>
                <w:sz w:val="22"/>
                <w:szCs w:val="22"/>
              </w:rPr>
              <w:t>SL</w:t>
            </w:r>
            <w:r w:rsidRPr="007776DB">
              <w:rPr>
                <w:rFonts w:eastAsia="Verdana"/>
                <w:sz w:val="22"/>
                <w:szCs w:val="22"/>
              </w:rPr>
              <w:t xml:space="preserve"> or the CEO. The D</w:t>
            </w:r>
            <w:r>
              <w:rPr>
                <w:rFonts w:eastAsia="Verdana"/>
                <w:sz w:val="22"/>
                <w:szCs w:val="22"/>
              </w:rPr>
              <w:t xml:space="preserve">SL </w:t>
            </w:r>
            <w:r w:rsidRPr="007776DB">
              <w:rPr>
                <w:rFonts w:eastAsia="Verdana"/>
                <w:sz w:val="22"/>
                <w:szCs w:val="22"/>
              </w:rPr>
              <w:t>or the CEO should then meet all questions with the ‘no comment’ response. Under no circumstances should any other response be given.</w:t>
            </w:r>
          </w:p>
          <w:p w:rsidR="00D3019A" w:rsidP="00D3019A" w:rsidRDefault="00D3019A" w14:paraId="0ACDBAE0" w14:textId="77777777">
            <w:pPr>
              <w:pStyle w:val="ListParagraph"/>
              <w:numPr>
                <w:ilvl w:val="0"/>
                <w:numId w:val="7"/>
              </w:numPr>
              <w:jc w:val="both"/>
              <w:rPr>
                <w:rFonts w:eastAsia="Verdana"/>
                <w:sz w:val="22"/>
                <w:szCs w:val="22"/>
              </w:rPr>
            </w:pPr>
            <w:r w:rsidRPr="007776DB">
              <w:rPr>
                <w:rFonts w:eastAsia="Verdana"/>
                <w:sz w:val="22"/>
                <w:szCs w:val="22"/>
              </w:rPr>
              <w:t>If the D</w:t>
            </w:r>
            <w:r>
              <w:rPr>
                <w:rFonts w:eastAsia="Verdana"/>
                <w:sz w:val="22"/>
                <w:szCs w:val="22"/>
              </w:rPr>
              <w:t>SL</w:t>
            </w:r>
            <w:r w:rsidRPr="007776DB">
              <w:rPr>
                <w:rFonts w:eastAsia="Verdana"/>
                <w:sz w:val="22"/>
                <w:szCs w:val="22"/>
              </w:rPr>
              <w:t xml:space="preserve"> or CEO is contacted, they may either give an agreed statement (negotiated within the authority) and discussed with social services and/or the police or meet any enquiries with the ‘no comment’ response.</w:t>
            </w:r>
          </w:p>
          <w:p w:rsidRPr="007776DB" w:rsidR="00D3019A" w:rsidP="00D3019A" w:rsidRDefault="00D3019A" w14:paraId="7644DEF1" w14:textId="77777777">
            <w:pPr>
              <w:pStyle w:val="ListParagraph"/>
              <w:jc w:val="both"/>
              <w:rPr>
                <w:rFonts w:eastAsia="Verdana"/>
                <w:sz w:val="22"/>
                <w:szCs w:val="22"/>
              </w:rPr>
            </w:pPr>
          </w:p>
          <w:p w:rsidRPr="004609FB" w:rsidR="00D3019A" w:rsidP="00D3019A" w:rsidRDefault="00D3019A" w14:paraId="1186EA1C" w14:textId="77777777">
            <w:pPr>
              <w:rPr>
                <w:sz w:val="22"/>
                <w:szCs w:val="22"/>
                <w:lang w:val="en-US"/>
              </w:rPr>
            </w:pPr>
            <w:r w:rsidRPr="007776DB">
              <w:rPr>
                <w:sz w:val="22"/>
                <w:szCs w:val="22"/>
                <w:lang w:val="en-US"/>
              </w:rPr>
              <w:br w:type="page"/>
            </w:r>
            <w:bookmarkStart w:name="_Toc40712504" w:id="4"/>
            <w:bookmarkStart w:name="_Toc150256475" w:id="5"/>
            <w:bookmarkStart w:name="_Toc150342368" w:id="6"/>
            <w:r w:rsidRPr="004609FB">
              <w:rPr>
                <w:rFonts w:eastAsia="Verdana"/>
                <w:b/>
                <w:bCs/>
                <w:sz w:val="22"/>
                <w:szCs w:val="22"/>
              </w:rPr>
              <w:t>Confidentiality</w:t>
            </w:r>
            <w:bookmarkEnd w:id="4"/>
            <w:bookmarkEnd w:id="5"/>
            <w:bookmarkEnd w:id="6"/>
          </w:p>
          <w:p w:rsidRPr="007776DB" w:rsidR="00D3019A" w:rsidP="00D3019A" w:rsidRDefault="00D3019A" w14:paraId="7FCFF9A0" w14:textId="693DFD0D">
            <w:pPr>
              <w:jc w:val="both"/>
              <w:rPr>
                <w:rFonts w:eastAsia="Verdana"/>
                <w:sz w:val="22"/>
                <w:szCs w:val="22"/>
              </w:rPr>
            </w:pPr>
            <w:r w:rsidRPr="007776DB">
              <w:rPr>
                <w:rFonts w:eastAsia="Verdana"/>
                <w:sz w:val="22"/>
                <w:szCs w:val="22"/>
              </w:rPr>
              <w:t>Confidentiality is a key issue in child protection work. In dealing with any case, suspicion or allegation relating to child abuse, all staff should be made aware that any breaches in confidentiality can be very damaging to the child, family and any child protection investigations that may take place. Whilst information should not be shared freely, it must be shared with appropriate agencies to ensure that a child is not left unprotected.  Decisions on who needs to be informed should be taken by the D</w:t>
            </w:r>
            <w:r>
              <w:rPr>
                <w:rFonts w:eastAsia="Verdana"/>
                <w:sz w:val="22"/>
                <w:szCs w:val="22"/>
              </w:rPr>
              <w:t>SL</w:t>
            </w:r>
            <w:r w:rsidRPr="007776DB">
              <w:rPr>
                <w:rFonts w:eastAsia="Verdana"/>
                <w:sz w:val="22"/>
                <w:szCs w:val="22"/>
              </w:rPr>
              <w:t>, after discussions with Social Services.</w:t>
            </w:r>
          </w:p>
          <w:p w:rsidR="00D3019A" w:rsidP="00D3019A" w:rsidRDefault="00D3019A" w14:paraId="68A87DF0" w14:textId="77777777">
            <w:pPr>
              <w:jc w:val="both"/>
              <w:rPr>
                <w:rFonts w:eastAsia="Verdana"/>
                <w:sz w:val="22"/>
                <w:szCs w:val="22"/>
              </w:rPr>
            </w:pPr>
            <w:r w:rsidRPr="007776DB">
              <w:rPr>
                <w:rFonts w:eastAsia="Verdana"/>
                <w:sz w:val="22"/>
                <w:szCs w:val="22"/>
              </w:rPr>
              <w:t>Information should be stored in a secure place with limited access to designated people, in line with Data Protection Act (2018).</w:t>
            </w:r>
            <w:bookmarkStart w:name="_Toc40712505" w:id="7"/>
            <w:bookmarkStart w:name="_Toc150256476" w:id="8"/>
            <w:bookmarkStart w:name="_Toc150342369" w:id="9"/>
          </w:p>
          <w:p w:rsidRPr="004609FB" w:rsidR="00D3019A" w:rsidP="00D3019A" w:rsidRDefault="00D3019A" w14:paraId="22F4421F" w14:textId="77777777">
            <w:pPr>
              <w:jc w:val="both"/>
              <w:rPr>
                <w:rFonts w:eastAsia="Verdana"/>
                <w:sz w:val="22"/>
                <w:szCs w:val="22"/>
              </w:rPr>
            </w:pPr>
            <w:r w:rsidRPr="004609FB">
              <w:rPr>
                <w:rFonts w:eastAsia="Verdana"/>
                <w:b/>
                <w:bCs/>
                <w:sz w:val="22"/>
                <w:szCs w:val="22"/>
              </w:rPr>
              <w:t xml:space="preserve">Do not share concerns with parents / </w:t>
            </w:r>
            <w:proofErr w:type="gramStart"/>
            <w:r w:rsidRPr="004609FB">
              <w:rPr>
                <w:rFonts w:eastAsia="Verdana"/>
                <w:b/>
                <w:bCs/>
                <w:sz w:val="22"/>
                <w:szCs w:val="22"/>
              </w:rPr>
              <w:t>carers</w:t>
            </w:r>
            <w:bookmarkEnd w:id="7"/>
            <w:bookmarkEnd w:id="8"/>
            <w:bookmarkEnd w:id="9"/>
            <w:proofErr w:type="gramEnd"/>
          </w:p>
          <w:p w:rsidRPr="007776DB" w:rsidR="00D3019A" w:rsidP="00D3019A" w:rsidRDefault="00D3019A" w14:paraId="0F996240" w14:textId="77777777">
            <w:pPr>
              <w:jc w:val="both"/>
              <w:rPr>
                <w:rFonts w:eastAsia="Verdana"/>
                <w:sz w:val="22"/>
                <w:szCs w:val="22"/>
              </w:rPr>
            </w:pPr>
            <w:r w:rsidRPr="269E34C7" w:rsidR="269E34C7">
              <w:rPr>
                <w:rFonts w:eastAsia="Verdana"/>
                <w:sz w:val="22"/>
                <w:szCs w:val="22"/>
              </w:rPr>
              <w:t>It is not your responsibility to decide whether child abuse is taking place or not, but to report where you have concerns, or an allegation has been made to protect a child. It is not your responsibility to discuss any issues with anyone outside of the Flow Chart advice</w:t>
            </w:r>
            <w:r w:rsidRPr="269E34C7" w:rsidR="269E34C7">
              <w:rPr>
                <w:rFonts w:eastAsia="Verdana"/>
                <w:sz w:val="22"/>
                <w:szCs w:val="22"/>
              </w:rPr>
              <w:t xml:space="preserve">. </w:t>
            </w:r>
            <w:r w:rsidRPr="269E34C7" w:rsidR="269E34C7">
              <w:rPr>
                <w:rFonts w:eastAsia="Verdana"/>
                <w:sz w:val="22"/>
                <w:szCs w:val="22"/>
              </w:rPr>
              <w:t>You should not share concerns with Parents / Carers. If you have concerns about a child, please inform the D</w:t>
            </w:r>
            <w:r w:rsidRPr="269E34C7" w:rsidR="269E34C7">
              <w:rPr>
                <w:rFonts w:eastAsia="Verdana"/>
                <w:sz w:val="22"/>
                <w:szCs w:val="22"/>
              </w:rPr>
              <w:t>SL</w:t>
            </w:r>
            <w:r w:rsidRPr="269E34C7" w:rsidR="269E34C7">
              <w:rPr>
                <w:rFonts w:eastAsia="Verdana"/>
                <w:sz w:val="22"/>
                <w:szCs w:val="22"/>
              </w:rPr>
              <w:t xml:space="preserve">, or a Deputy Officer. If they are not available, please follow the information on the Flow Chart (Appendix </w:t>
            </w:r>
            <w:r w:rsidRPr="269E34C7" w:rsidR="269E34C7">
              <w:rPr>
                <w:rFonts w:eastAsia="Verdana"/>
                <w:sz w:val="22"/>
                <w:szCs w:val="22"/>
              </w:rPr>
              <w:t>I</w:t>
            </w:r>
            <w:r w:rsidRPr="269E34C7" w:rsidR="269E34C7">
              <w:rPr>
                <w:rFonts w:eastAsia="Verdana"/>
                <w:sz w:val="22"/>
                <w:szCs w:val="22"/>
              </w:rPr>
              <w:t>).</w:t>
            </w:r>
          </w:p>
          <w:p w:rsidR="269E34C7" w:rsidP="269E34C7" w:rsidRDefault="269E34C7" w14:paraId="773A8306" w14:textId="41D958B4">
            <w:pPr>
              <w:pStyle w:val="Normal"/>
              <w:jc w:val="both"/>
              <w:rPr>
                <w:rFonts w:eastAsia="Verdana"/>
                <w:sz w:val="22"/>
                <w:szCs w:val="22"/>
              </w:rPr>
            </w:pPr>
          </w:p>
          <w:p w:rsidR="269E34C7" w:rsidP="269E34C7" w:rsidRDefault="269E34C7" w14:paraId="2CE76EFB" w14:textId="278BE692">
            <w:pPr>
              <w:spacing w:before="0" w:beforeAutospacing="off" w:after="160" w:afterAutospacing="off" w:line="276" w:lineRule="auto"/>
              <w:jc w:val="both"/>
            </w:pPr>
            <w:r w:rsidRPr="269E34C7" w:rsidR="269E34C7">
              <w:rPr>
                <w:rFonts w:ascii="Calibri" w:hAnsi="Calibri" w:eastAsia="Calibri" w:cs="Calibri"/>
                <w:noProof w:val="0"/>
                <w:sz w:val="22"/>
                <w:szCs w:val="22"/>
                <w:u w:val="single"/>
                <w:lang w:val="en-GB"/>
              </w:rPr>
              <w:t>Contact details</w:t>
            </w:r>
          </w:p>
          <w:p w:rsidR="269E34C7" w:rsidP="269E34C7" w:rsidRDefault="269E34C7" w14:paraId="2B8DC10B" w14:textId="7D2B9E1E">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Appendix holder</w:t>
            </w:r>
          </w:p>
          <w:p w:rsidR="269E34C7" w:rsidP="269E34C7" w:rsidRDefault="269E34C7" w14:paraId="58C5B2D4" w14:textId="593CD090">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 xml:space="preserve">Name: Nicky Harverson </w:t>
            </w:r>
          </w:p>
          <w:p w:rsidR="269E34C7" w:rsidP="269E34C7" w:rsidRDefault="269E34C7" w14:paraId="75455147" w14:textId="470F4C56">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Children and Young People’s Designated Safeguarding Lead</w:t>
            </w:r>
          </w:p>
          <w:p w:rsidR="269E34C7" w:rsidP="269E34C7" w:rsidRDefault="269E34C7" w14:paraId="248709E7" w14:textId="21012743">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 xml:space="preserve">Phone/email: 01452 393607 </w:t>
            </w:r>
            <w:hyperlink r:id="Rb8d9b2380b824ac4">
              <w:r w:rsidRPr="269E34C7" w:rsidR="269E34C7">
                <w:rPr>
                  <w:rStyle w:val="Hyperlink"/>
                  <w:rFonts w:ascii="Calibri" w:hAnsi="Calibri" w:eastAsia="Calibri" w:cs="Calibri"/>
                  <w:strike w:val="0"/>
                  <w:dstrike w:val="0"/>
                  <w:noProof w:val="0"/>
                  <w:color w:val="0000FF"/>
                  <w:sz w:val="22"/>
                  <w:szCs w:val="22"/>
                  <w:u w:val="single"/>
                  <w:lang w:val="en-GB"/>
                </w:rPr>
                <w:t>nickyharverson@activegloucestershire.org</w:t>
              </w:r>
            </w:hyperlink>
          </w:p>
          <w:p w:rsidR="269E34C7" w:rsidP="269E34C7" w:rsidRDefault="269E34C7" w14:paraId="4E7F394D" w14:textId="013101C8">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 xml:space="preserve"> </w:t>
            </w:r>
          </w:p>
          <w:p w:rsidR="269E34C7" w:rsidP="269E34C7" w:rsidRDefault="269E34C7" w14:paraId="5973E167" w14:textId="1F3A649F">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NSPCC helpline 0808 800 5000 We are committed to reviewing our policy and good practice annually.</w:t>
            </w:r>
          </w:p>
          <w:p w:rsidR="269E34C7" w:rsidP="269E34C7" w:rsidRDefault="269E34C7" w14:paraId="67758004" w14:textId="3980B546">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 xml:space="preserve"> </w:t>
            </w:r>
          </w:p>
          <w:p w:rsidR="269E34C7" w:rsidP="269E34C7" w:rsidRDefault="269E34C7" w14:paraId="072EBB4F" w14:textId="367494A4">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Key compliance dates:</w:t>
            </w:r>
          </w:p>
          <w:p w:rsidR="269E34C7" w:rsidP="269E34C7" w:rsidRDefault="269E34C7" w14:paraId="422E903D" w14:textId="4446C293">
            <w:pPr>
              <w:spacing w:before="0" w:beforeAutospacing="off" w:after="160" w:afterAutospacing="off" w:line="276" w:lineRule="auto"/>
              <w:jc w:val="both"/>
            </w:pPr>
            <w:r w:rsidRPr="269E34C7" w:rsidR="269E34C7">
              <w:rPr>
                <w:rFonts w:ascii="Calibri" w:hAnsi="Calibri" w:eastAsia="Calibri" w:cs="Calibri"/>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6869"/>
              <w:gridCol w:w="6869"/>
            </w:tblGrid>
            <w:tr w:rsidR="269E34C7" w:rsidTr="269E34C7" w14:paraId="6A84A00E">
              <w:trPr>
                <w:trHeight w:val="300"/>
              </w:trPr>
              <w:tc>
                <w:tcPr>
                  <w:tcW w:w="6869" w:type="dxa"/>
                  <w:tcBorders>
                    <w:top w:val="single" w:sz="8"/>
                    <w:left w:val="single" w:sz="8"/>
                    <w:bottom w:val="single" w:sz="8"/>
                    <w:right w:val="single" w:sz="8"/>
                  </w:tcBorders>
                  <w:tcMar>
                    <w:left w:w="108" w:type="dxa"/>
                    <w:right w:w="108" w:type="dxa"/>
                  </w:tcMar>
                  <w:vAlign w:val="top"/>
                </w:tcPr>
                <w:p w:rsidR="269E34C7" w:rsidP="269E34C7" w:rsidRDefault="269E34C7" w14:paraId="5BD7F0CB" w14:textId="5C65C1CC">
                  <w:pPr>
                    <w:spacing w:before="0" w:beforeAutospacing="off" w:after="0" w:afterAutospacing="off" w:line="276" w:lineRule="auto"/>
                    <w:jc w:val="both"/>
                  </w:pPr>
                  <w:r w:rsidRPr="269E34C7" w:rsidR="269E34C7">
                    <w:rPr>
                      <w:rFonts w:ascii="Calibri" w:hAnsi="Calibri" w:eastAsia="Calibri" w:cs="Calibri"/>
                      <w:sz w:val="22"/>
                      <w:szCs w:val="22"/>
                    </w:rPr>
                    <w:t>Last Review</w:t>
                  </w:r>
                </w:p>
              </w:tc>
              <w:tc>
                <w:tcPr>
                  <w:tcW w:w="6869" w:type="dxa"/>
                  <w:tcBorders>
                    <w:top w:val="single" w:sz="8"/>
                    <w:left w:val="single" w:sz="8"/>
                    <w:bottom w:val="single" w:sz="8"/>
                    <w:right w:val="single" w:sz="8"/>
                  </w:tcBorders>
                  <w:tcMar>
                    <w:left w:w="108" w:type="dxa"/>
                    <w:right w:w="108" w:type="dxa"/>
                  </w:tcMar>
                  <w:vAlign w:val="top"/>
                </w:tcPr>
                <w:p w:rsidR="269E34C7" w:rsidP="269E34C7" w:rsidRDefault="269E34C7" w14:paraId="6A3B36E9" w14:textId="190CB8BC">
                  <w:pPr>
                    <w:spacing w:before="0" w:beforeAutospacing="off" w:after="0" w:afterAutospacing="off" w:line="276" w:lineRule="auto"/>
                    <w:jc w:val="both"/>
                  </w:pPr>
                  <w:r w:rsidRPr="269E34C7" w:rsidR="269E34C7">
                    <w:rPr>
                      <w:rFonts w:ascii="Calibri" w:hAnsi="Calibri" w:eastAsia="Calibri" w:cs="Calibri"/>
                      <w:sz w:val="22"/>
                      <w:szCs w:val="22"/>
                    </w:rPr>
                    <w:t>November 2023</w:t>
                  </w:r>
                </w:p>
              </w:tc>
            </w:tr>
            <w:tr w:rsidR="269E34C7" w:rsidTr="269E34C7" w14:paraId="446B89D5">
              <w:trPr>
                <w:trHeight w:val="300"/>
              </w:trPr>
              <w:tc>
                <w:tcPr>
                  <w:tcW w:w="6869" w:type="dxa"/>
                  <w:tcBorders>
                    <w:top w:val="single" w:sz="8"/>
                    <w:left w:val="single" w:sz="8"/>
                    <w:bottom w:val="single" w:sz="8"/>
                    <w:right w:val="single" w:sz="8"/>
                  </w:tcBorders>
                  <w:tcMar>
                    <w:left w:w="108" w:type="dxa"/>
                    <w:right w:w="108" w:type="dxa"/>
                  </w:tcMar>
                  <w:vAlign w:val="top"/>
                </w:tcPr>
                <w:p w:rsidR="269E34C7" w:rsidP="269E34C7" w:rsidRDefault="269E34C7" w14:paraId="4A4C7953" w14:textId="1D57E182">
                  <w:pPr>
                    <w:spacing w:before="0" w:beforeAutospacing="off" w:after="0" w:afterAutospacing="off" w:line="276" w:lineRule="auto"/>
                    <w:jc w:val="both"/>
                  </w:pPr>
                  <w:r w:rsidRPr="269E34C7" w:rsidR="269E34C7">
                    <w:rPr>
                      <w:rFonts w:ascii="Calibri" w:hAnsi="Calibri" w:eastAsia="Calibri" w:cs="Calibri"/>
                      <w:sz w:val="22"/>
                      <w:szCs w:val="22"/>
                    </w:rPr>
                    <w:t>Next Review</w:t>
                  </w:r>
                </w:p>
              </w:tc>
              <w:tc>
                <w:tcPr>
                  <w:tcW w:w="6869" w:type="dxa"/>
                  <w:tcBorders>
                    <w:top w:val="single" w:sz="8"/>
                    <w:left w:val="single" w:sz="8"/>
                    <w:bottom w:val="single" w:sz="8"/>
                    <w:right w:val="single" w:sz="8"/>
                  </w:tcBorders>
                  <w:tcMar>
                    <w:left w:w="108" w:type="dxa"/>
                    <w:right w:w="108" w:type="dxa"/>
                  </w:tcMar>
                  <w:vAlign w:val="top"/>
                </w:tcPr>
                <w:p w:rsidR="269E34C7" w:rsidP="269E34C7" w:rsidRDefault="269E34C7" w14:paraId="1E18BCFC" w14:textId="34121844">
                  <w:pPr>
                    <w:spacing w:before="0" w:beforeAutospacing="off" w:after="0" w:afterAutospacing="off" w:line="276" w:lineRule="auto"/>
                    <w:jc w:val="both"/>
                  </w:pPr>
                  <w:r w:rsidRPr="269E34C7" w:rsidR="269E34C7">
                    <w:rPr>
                      <w:rFonts w:ascii="Calibri" w:hAnsi="Calibri" w:eastAsia="Calibri" w:cs="Calibri"/>
                      <w:sz w:val="22"/>
                      <w:szCs w:val="22"/>
                    </w:rPr>
                    <w:t>November 2024</w:t>
                  </w:r>
                </w:p>
              </w:tc>
            </w:tr>
          </w:tbl>
          <w:p w:rsidR="269E34C7" w:rsidP="269E34C7" w:rsidRDefault="269E34C7" w14:paraId="6B2A2712" w14:textId="363C364E">
            <w:pPr>
              <w:pStyle w:val="Normal"/>
              <w:jc w:val="both"/>
              <w:rPr>
                <w:rFonts w:eastAsia="Verdana"/>
                <w:sz w:val="22"/>
                <w:szCs w:val="22"/>
              </w:rPr>
            </w:pPr>
          </w:p>
          <w:p w:rsidRPr="007776DB" w:rsidR="00D3019A" w:rsidP="00D3019A" w:rsidRDefault="00D3019A" w14:paraId="0A5AF391" w14:textId="77777777">
            <w:pPr>
              <w:rPr>
                <w:sz w:val="22"/>
                <w:szCs w:val="22"/>
              </w:rPr>
            </w:pPr>
          </w:p>
          <w:p w:rsidR="00D3019A" w:rsidP="007776DB" w:rsidRDefault="00D3019A" w14:paraId="6FDE4EE0" w14:textId="77777777">
            <w:pPr>
              <w:autoSpaceDE w:val="0"/>
              <w:autoSpaceDN w:val="0"/>
              <w:adjustRightInd w:val="0"/>
              <w:rPr>
                <w:b/>
                <w:bCs/>
                <w:kern w:val="0"/>
                <w:sz w:val="22"/>
                <w:szCs w:val="22"/>
              </w:rPr>
            </w:pPr>
          </w:p>
        </w:tc>
      </w:tr>
    </w:tbl>
    <w:p w:rsidRPr="007776DB" w:rsidR="007776DB" w:rsidP="007776DB" w:rsidRDefault="007776DB" w14:paraId="569536F2" w14:textId="77777777">
      <w:pPr>
        <w:autoSpaceDE w:val="0"/>
        <w:autoSpaceDN w:val="0"/>
        <w:adjustRightInd w:val="0"/>
        <w:spacing w:after="0" w:line="240" w:lineRule="auto"/>
        <w:rPr>
          <w:b/>
          <w:bCs/>
          <w:kern w:val="0"/>
          <w:sz w:val="22"/>
          <w:szCs w:val="22"/>
        </w:rPr>
      </w:pPr>
    </w:p>
    <w:sectPr w:rsidRPr="007776DB" w:rsidR="007776DB" w:rsidSect="007776DB">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6DB" w:rsidP="007776DB" w:rsidRDefault="007776DB" w14:paraId="1B7A3D87" w14:textId="77777777">
      <w:pPr>
        <w:spacing w:after="0" w:line="240" w:lineRule="auto"/>
      </w:pPr>
      <w:r>
        <w:separator/>
      </w:r>
    </w:p>
  </w:endnote>
  <w:endnote w:type="continuationSeparator" w:id="0">
    <w:p w:rsidR="007776DB" w:rsidP="007776DB" w:rsidRDefault="007776DB" w14:paraId="6105B3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76DB" w:rsidRDefault="007776DB" w14:paraId="44B08E84" w14:textId="599FC200">
    <w:pPr>
      <w:pStyle w:val="Footer"/>
    </w:pPr>
    <w:r>
      <w:rPr>
        <w:noProof/>
      </w:rPr>
      <w:drawing>
        <wp:anchor distT="0" distB="0" distL="114300" distR="114300" simplePos="0" relativeHeight="251659264" behindDoc="0" locked="0" layoutInCell="1" allowOverlap="1" wp14:anchorId="60E26C90" wp14:editId="4D8B257B">
          <wp:simplePos x="0" y="0"/>
          <wp:positionH relativeFrom="column">
            <wp:posOffset>-809625</wp:posOffset>
          </wp:positionH>
          <wp:positionV relativeFrom="paragraph">
            <wp:posOffset>-205740</wp:posOffset>
          </wp:positionV>
          <wp:extent cx="1565910" cy="400050"/>
          <wp:effectExtent l="0" t="0" r="0" b="0"/>
          <wp:wrapTopAndBottom/>
          <wp:docPr id="2065345864" name="Picture 20653458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1631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5910" cy="400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6DB" w:rsidP="007776DB" w:rsidRDefault="007776DB" w14:paraId="62B6468A" w14:textId="77777777">
      <w:pPr>
        <w:spacing w:after="0" w:line="240" w:lineRule="auto"/>
      </w:pPr>
      <w:r>
        <w:separator/>
      </w:r>
    </w:p>
  </w:footnote>
  <w:footnote w:type="continuationSeparator" w:id="0">
    <w:p w:rsidR="007776DB" w:rsidP="007776DB" w:rsidRDefault="007776DB" w14:paraId="09150A3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F8D"/>
    <w:multiLevelType w:val="hybridMultilevel"/>
    <w:tmpl w:val="C1D6C0F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5E6D73"/>
    <w:multiLevelType w:val="hybridMultilevel"/>
    <w:tmpl w:val="DDF0EF8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22271A"/>
    <w:multiLevelType w:val="hybridMultilevel"/>
    <w:tmpl w:val="F992E0A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20691CDE"/>
    <w:multiLevelType w:val="hybridMultilevel"/>
    <w:tmpl w:val="290611F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F016A7"/>
    <w:multiLevelType w:val="hybridMultilevel"/>
    <w:tmpl w:val="7040C5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6B405D6"/>
    <w:multiLevelType w:val="hybridMultilevel"/>
    <w:tmpl w:val="440CEF2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D447E0"/>
    <w:multiLevelType w:val="hybridMultilevel"/>
    <w:tmpl w:val="2C2CD8D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9736F8"/>
    <w:multiLevelType w:val="hybridMultilevel"/>
    <w:tmpl w:val="035C1BC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6F8B6772"/>
    <w:multiLevelType w:val="hybridMultilevel"/>
    <w:tmpl w:val="EA846EA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706B78EE"/>
    <w:multiLevelType w:val="hybridMultilevel"/>
    <w:tmpl w:val="700C206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540361054">
    <w:abstractNumId w:val="3"/>
  </w:num>
  <w:num w:numId="2" w16cid:durableId="1925600134">
    <w:abstractNumId w:val="4"/>
  </w:num>
  <w:num w:numId="3" w16cid:durableId="1898784635">
    <w:abstractNumId w:val="1"/>
  </w:num>
  <w:num w:numId="4" w16cid:durableId="1171993517">
    <w:abstractNumId w:val="5"/>
  </w:num>
  <w:num w:numId="5" w16cid:durableId="663632096">
    <w:abstractNumId w:val="0"/>
  </w:num>
  <w:num w:numId="6" w16cid:durableId="330301790">
    <w:abstractNumId w:val="6"/>
  </w:num>
  <w:num w:numId="7" w16cid:durableId="1613172112">
    <w:abstractNumId w:val="8"/>
  </w:num>
  <w:num w:numId="8" w16cid:durableId="1295066867">
    <w:abstractNumId w:val="2"/>
  </w:num>
  <w:num w:numId="9" w16cid:durableId="1983385934">
    <w:abstractNumId w:val="7"/>
  </w:num>
  <w:num w:numId="10" w16cid:durableId="559169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02"/>
    <w:rsid w:val="002B42B4"/>
    <w:rsid w:val="004609FB"/>
    <w:rsid w:val="007776DB"/>
    <w:rsid w:val="00A17340"/>
    <w:rsid w:val="00B758F9"/>
    <w:rsid w:val="00BF1702"/>
    <w:rsid w:val="00D3019A"/>
    <w:rsid w:val="269E3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2839"/>
  <w15:chartTrackingRefBased/>
  <w15:docId w15:val="{A61A7966-8F85-4CA7-9485-9727AE3C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1702"/>
    <w:rPr>
      <w:rFonts w:ascii="Arial" w:hAnsi="Arial" w:cs="Arial"/>
      <w:sz w:val="24"/>
      <w:szCs w:val="24"/>
    </w:rPr>
  </w:style>
  <w:style w:type="paragraph" w:styleId="Heading1">
    <w:name w:val="heading 1"/>
    <w:basedOn w:val="Normal"/>
    <w:next w:val="Normal"/>
    <w:link w:val="Heading1Char"/>
    <w:uiPriority w:val="9"/>
    <w:qFormat/>
    <w:rsid w:val="00BF170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702"/>
    <w:pPr>
      <w:keepNext/>
      <w:keepLines/>
      <w:spacing w:before="40" w:after="0"/>
      <w:outlineLvl w:val="1"/>
    </w:pPr>
    <w:rPr>
      <w:rFonts w:asciiTheme="majorHAnsi" w:hAnsiTheme="majorHAnsi" w:eastAsiaTheme="majorEastAsia" w:cstheme="majorBidi"/>
      <w:color w:val="2F5496" w:themeColor="accent1" w:themeShade="BF"/>
      <w:kern w:val="0"/>
      <w:sz w:val="26"/>
      <w:szCs w:val="26"/>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170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BF1702"/>
    <w:rPr>
      <w:rFonts w:asciiTheme="majorHAnsi" w:hAnsiTheme="majorHAnsi" w:eastAsiaTheme="majorEastAsia" w:cstheme="majorBidi"/>
      <w:color w:val="2F5496" w:themeColor="accent1" w:themeShade="BF"/>
      <w:kern w:val="0"/>
      <w:sz w:val="26"/>
      <w:szCs w:val="26"/>
      <w14:ligatures w14:val="none"/>
    </w:rPr>
  </w:style>
  <w:style w:type="paragraph" w:styleId="ListParagraph">
    <w:name w:val="List Paragraph"/>
    <w:basedOn w:val="Normal"/>
    <w:uiPriority w:val="34"/>
    <w:qFormat/>
    <w:rsid w:val="00BF1702"/>
    <w:pPr>
      <w:ind w:left="720"/>
      <w:contextualSpacing/>
    </w:pPr>
  </w:style>
  <w:style w:type="paragraph" w:styleId="Header">
    <w:name w:val="header"/>
    <w:basedOn w:val="Normal"/>
    <w:link w:val="HeaderChar"/>
    <w:uiPriority w:val="99"/>
    <w:unhideWhenUsed/>
    <w:rsid w:val="007776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76DB"/>
    <w:rPr>
      <w:rFonts w:ascii="Arial" w:hAnsi="Arial" w:cs="Arial"/>
      <w:sz w:val="24"/>
      <w:szCs w:val="24"/>
    </w:rPr>
  </w:style>
  <w:style w:type="paragraph" w:styleId="Footer">
    <w:name w:val="footer"/>
    <w:basedOn w:val="Normal"/>
    <w:link w:val="FooterChar"/>
    <w:uiPriority w:val="99"/>
    <w:unhideWhenUsed/>
    <w:rsid w:val="007776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76DB"/>
    <w:rPr>
      <w:rFonts w:ascii="Arial" w:hAnsi="Arial" w:cs="Arial"/>
      <w:sz w:val="24"/>
      <w:szCs w:val="24"/>
    </w:rPr>
  </w:style>
  <w:style w:type="table" w:styleId="TableGrid">
    <w:name w:val="Table Grid"/>
    <w:basedOn w:val="TableNormal"/>
    <w:uiPriority w:val="39"/>
    <w:rsid w:val="00D301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nickyharverson@activegloucestershire.org" TargetMode="External" Id="Rb8d9b2380b824ac4"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Kankowski</dc:creator>
  <keywords/>
  <dc:description/>
  <lastModifiedBy>lisakankowski@activegloucestershire.org</lastModifiedBy>
  <revision>5</revision>
  <dcterms:created xsi:type="dcterms:W3CDTF">2024-02-12T12:45:00.0000000Z</dcterms:created>
  <dcterms:modified xsi:type="dcterms:W3CDTF">2024-06-26T13:29:16.6142779Z</dcterms:modified>
</coreProperties>
</file>